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</w:t>
        <w:br/>
        <w:t>на услугу или проект</w:t>
      </w:r>
    </w:p>
    <w:p>
      <w:pPr>
        <w:keepNext w:val="0"/>
      </w:pPr>
      <w:r>
        <w:rPr>
          <w:rFonts w:ascii="Arial" w:hAnsi="Arial"/>
          <w:b/>
          <w:color w:val="000000"/>
          <w:sz w:val="20"/>
          <w:lang w:val="ru-RU"/>
        </w:rPr>
        <w:t xml:space="preserve">Как заполнить: </w:t>
      </w:r>
      <w:r>
        <w:rPr>
          <w:rFonts w:ascii="Arial" w:hAnsi="Arial"/>
          <w:color w:val="000000"/>
          <w:sz w:val="20"/>
          <w:lang w:val="ru-RU"/>
        </w:rPr>
        <w:t>Заполните поля в квадратных скобках. Добавляйте строки таблиц по необходимости. Неизвестные условия отмечайте словами «требует уточнения», а не нулём.</w:t>
      </w:r>
    </w:p>
    <w:p>
      <w:pPr>
        <w:keepNext w:val="0"/>
      </w:pPr>
      <w:r>
        <w:rPr>
          <w:rFonts w:ascii="Arial" w:hAnsi="Arial"/>
          <w:color w:val="000000"/>
          <w:sz w:val="20"/>
          <w:lang w:val="ru-RU"/>
        </w:rPr>
        <w:t>Суммы в этом DOCX не вычисляются автоматически. После изменения количества или цены пересчитайте строки, итог и платежи вручную. Бланк помогает обсудить предложение; он не является нормативной формой или готовым договором.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Проект: </w:t>
      </w:r>
      <w:r>
        <w:rPr>
          <w:rFonts w:ascii="Arial" w:hAnsi="Arial"/>
          <w:color w:val="000000"/>
          <w:sz w:val="22"/>
          <w:lang w:val="ru-RU"/>
        </w:rPr>
        <w:t>[название и краткая задача]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Заказчик: </w:t>
      </w:r>
      <w:r>
        <w:rPr>
          <w:rFonts w:ascii="Arial" w:hAnsi="Arial"/>
          <w:color w:val="000000"/>
          <w:sz w:val="22"/>
          <w:lang w:val="ru-RU"/>
        </w:rPr>
        <w:t>[наименование и контакт]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Исполнитель: </w:t>
      </w:r>
      <w:r>
        <w:rPr>
          <w:rFonts w:ascii="Arial" w:hAnsi="Arial"/>
          <w:color w:val="000000"/>
          <w:sz w:val="22"/>
          <w:lang w:val="ru-RU"/>
        </w:rPr>
        <w:t>[наименование и контакт]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Версия: </w:t>
      </w:r>
      <w:r>
        <w:rPr>
          <w:rFonts w:ascii="Arial" w:hAnsi="Arial"/>
          <w:color w:val="000000"/>
          <w:sz w:val="22"/>
          <w:lang w:val="ru-RU"/>
        </w:rPr>
        <w:t>[номер]    Дата: [дата]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Действительно до: </w:t>
      </w:r>
      <w:r>
        <w:rPr>
          <w:rFonts w:ascii="Arial" w:hAnsi="Arial"/>
          <w:color w:val="000000"/>
          <w:sz w:val="22"/>
          <w:lang w:val="ru-RU"/>
        </w:rPr>
        <w:t>[дата или событие, если ограничение установлено]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Основание: </w:t>
      </w:r>
      <w:r>
        <w:rPr>
          <w:rFonts w:ascii="Arial" w:hAnsi="Arial"/>
          <w:color w:val="000000"/>
          <w:sz w:val="22"/>
          <w:lang w:val="ru-RU"/>
        </w:rPr>
        <w:t>[требования, ТЗ или приложение — название, дата, версия]</w:t>
      </w:r>
    </w:p>
    <w:p>
      <w:pPr>
        <w:pStyle w:val="Heading1"/>
        <w:pageBreakBefore w:val="0"/>
      </w:pPr>
      <w:r>
        <w:t>1 Предлагаемый результат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[Что будет передано заказчику. Укажите состав и границы результата.]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691"/>
        <w:gridCol w:w="2923"/>
        <w:gridCol w:w="1613"/>
        <w:gridCol w:w="1584"/>
        <w:gridCol w:w="3355"/>
      </w:tblGrid>
      <w:tr>
        <w:trPr>
          <w:cantSplit/>
          <w:tblHeader w:val="true"/>
        </w:trPr>
        <w:tc>
          <w:tcPr>
            <w:tcW w:type="dxa" w:w="691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ID</w:t>
            </w:r>
          </w:p>
        </w:tc>
        <w:tc>
          <w:tcPr>
            <w:tcW w:type="dxa" w:w="2923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Что передаётся</w:t>
            </w:r>
          </w:p>
        </w:tc>
        <w:tc>
          <w:tcPr>
            <w:tcW w:type="dxa" w:w="1613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Количество</w:t>
              <w:br/>
              <w:t>и единица</w:t>
            </w:r>
          </w:p>
        </w:tc>
        <w:tc>
          <w:tcPr>
            <w:tcW w:type="dxa" w:w="1584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Формат</w:t>
            </w:r>
          </w:p>
        </w:tc>
        <w:tc>
          <w:tcPr>
            <w:tcW w:type="dxa" w:w="3355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Источник</w:t>
              <w:br/>
              <w:t>требований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[R01]</w:t>
            </w:r>
          </w:p>
        </w:tc>
        <w:tc>
          <w:tcPr>
            <w:tcW w:type="dxa" w:w="292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[результат]</w:t>
            </w:r>
          </w:p>
        </w:tc>
        <w:tc>
          <w:tcPr>
            <w:tcW w:type="dxa" w:w="161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[объём]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[формат]</w:t>
            </w:r>
          </w:p>
        </w:tc>
        <w:tc>
          <w:tcPr>
            <w:tcW w:type="dxa" w:w="3355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[документ и пункт]</w:t>
            </w:r>
          </w:p>
        </w:tc>
      </w:tr>
      <w:tr>
        <w:trPr>
          <w:cantSplit/>
        </w:trPr>
        <w:tc>
          <w:tcPr>
            <w:tcW w:type="dxa" w:w="691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[R02]</w:t>
            </w:r>
          </w:p>
        </w:tc>
        <w:tc>
          <w:tcPr>
            <w:tcW w:type="dxa" w:w="292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[результат]</w:t>
            </w:r>
          </w:p>
        </w:tc>
        <w:tc>
          <w:tcPr>
            <w:tcW w:type="dxa" w:w="161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[объём]</w:t>
            </w:r>
          </w:p>
        </w:tc>
        <w:tc>
          <w:tcPr>
            <w:tcW w:type="dxa" w:w="158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[формат]</w:t>
            </w:r>
          </w:p>
        </w:tc>
        <w:tc>
          <w:tcPr>
            <w:tcW w:type="dxa" w:w="3355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[документ и пункт]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Что включено: </w:t>
      </w:r>
      <w:r>
        <w:rPr>
          <w:rFonts w:ascii="Arial" w:hAnsi="Arial"/>
          <w:color w:val="000000"/>
          <w:sz w:val="22"/>
          <w:lang w:val="ru-RU"/>
        </w:rPr>
        <w:t>[перечень]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Что не включено: </w:t>
      </w:r>
      <w:r>
        <w:rPr>
          <w:rFonts w:ascii="Arial" w:hAnsi="Arial"/>
          <w:color w:val="000000"/>
          <w:sz w:val="22"/>
          <w:lang w:val="ru-RU"/>
        </w:rPr>
        <w:t>[перечень]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Что предоставляет заказчик: </w:t>
      </w:r>
      <w:r>
        <w:rPr>
          <w:rFonts w:ascii="Arial" w:hAnsi="Arial"/>
          <w:color w:val="000000"/>
          <w:sz w:val="22"/>
          <w:lang w:val="ru-RU"/>
        </w:rPr>
        <w:t>[данные, материалы, доступы и сроки передачи]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Что пока не определено: </w:t>
      </w:r>
      <w:r>
        <w:rPr>
          <w:rFonts w:ascii="Arial" w:hAnsi="Arial"/>
          <w:color w:val="000000"/>
          <w:sz w:val="22"/>
          <w:lang w:val="ru-RU"/>
        </w:rPr>
        <w:t>[вопросы либо «неопределённых условий в этом разделе нет»]</w:t>
      </w:r>
    </w:p>
    <w:p>
      <w:pPr>
        <w:pStyle w:val="Heading1"/>
        <w:pageBreakBefore/>
      </w:pPr>
      <w:r>
        <w:t>2 Стоимость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3211"/>
        <w:gridCol w:w="1296"/>
        <w:gridCol w:w="1339"/>
        <w:gridCol w:w="2045"/>
        <w:gridCol w:w="2275"/>
      </w:tblGrid>
      <w:tr>
        <w:trPr>
          <w:cantSplit/>
          <w:tblHeader w:val="true"/>
        </w:trPr>
        <w:tc>
          <w:tcPr>
            <w:tcW w:type="dxa" w:w="3211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Позиция</w:t>
            </w:r>
          </w:p>
        </w:tc>
        <w:tc>
          <w:tcPr>
            <w:tcW w:type="dxa" w:w="1296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Единица</w:t>
            </w:r>
          </w:p>
        </w:tc>
        <w:tc>
          <w:tcPr>
            <w:tcW w:type="dxa" w:w="1339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Кол-во</w:t>
            </w:r>
          </w:p>
        </w:tc>
        <w:tc>
          <w:tcPr>
            <w:tcW w:type="dxa" w:w="2045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Цена за ед.</w:t>
              <w:br/>
              <w:t>₽</w:t>
            </w:r>
          </w:p>
        </w:tc>
        <w:tc>
          <w:tcPr>
            <w:tcW w:type="dxa" w:w="2275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Сумма</w:t>
              <w:br/>
              <w:t>₽</w:t>
            </w:r>
          </w:p>
        </w:tc>
      </w:tr>
      <w:tr>
        <w:trPr>
          <w:cantSplit/>
        </w:trPr>
        <w:tc>
          <w:tcPr>
            <w:tcW w:type="dxa" w:w="3211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[содержание]</w:t>
            </w:r>
          </w:p>
        </w:tc>
        <w:tc>
          <w:tcPr>
            <w:tcW w:type="dxa" w:w="129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[единица]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[число]</w:t>
            </w:r>
          </w:p>
        </w:tc>
        <w:tc>
          <w:tcPr>
            <w:tcW w:type="dxa" w:w="2045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[цена или статус]</w:t>
            </w:r>
          </w:p>
        </w:tc>
        <w:tc>
          <w:tcPr>
            <w:tcW w:type="dxa" w:w="2275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[сумма или статус]</w:t>
            </w:r>
          </w:p>
        </w:tc>
      </w:tr>
      <w:tr>
        <w:trPr>
          <w:cantSplit/>
        </w:trPr>
        <w:tc>
          <w:tcPr>
            <w:tcW w:type="dxa" w:w="3211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[содержание]</w:t>
            </w:r>
          </w:p>
        </w:tc>
        <w:tc>
          <w:tcPr>
            <w:tcW w:type="dxa" w:w="129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[единица]</w:t>
            </w:r>
          </w:p>
        </w:tc>
        <w:tc>
          <w:tcPr>
            <w:tcW w:type="dxa" w:w="1339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[число]</w:t>
            </w:r>
          </w:p>
        </w:tc>
        <w:tc>
          <w:tcPr>
            <w:tcW w:type="dxa" w:w="2045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[цена или статус]</w:t>
            </w:r>
          </w:p>
        </w:tc>
        <w:tc>
          <w:tcPr>
            <w:tcW w:type="dxa" w:w="2275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[сумма или статус]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Стоимость указанного состава: </w:t>
      </w:r>
      <w:r>
        <w:rPr>
          <w:rFonts w:ascii="Arial" w:hAnsi="Arial"/>
          <w:color w:val="000000"/>
          <w:sz w:val="22"/>
          <w:lang w:val="ru-RU"/>
        </w:rPr>
        <w:t>[сумма либо «не определена до уточнения…»]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Налоги и начисления: </w:t>
      </w:r>
      <w:r>
        <w:rPr>
          <w:rFonts w:ascii="Arial" w:hAnsi="Arial"/>
          <w:color w:val="000000"/>
          <w:sz w:val="22"/>
          <w:lang w:val="ru-RU"/>
        </w:rPr>
        <w:t>[что включено в строки, что начисляется сверху и где учтено; ставка по умолчанию отсутствует]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Отдельные расходы заказчика: </w:t>
      </w:r>
      <w:r>
        <w:rPr>
          <w:rFonts w:ascii="Arial" w:hAnsi="Arial"/>
          <w:color w:val="000000"/>
          <w:sz w:val="22"/>
          <w:lang w:val="ru-RU"/>
        </w:rPr>
        <w:t>[вид, получатель платежа, сумма или «требует уточнения»]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Регулярные платежи: </w:t>
      </w:r>
      <w:r>
        <w:rPr>
          <w:rFonts w:ascii="Arial" w:hAnsi="Arial"/>
          <w:color w:val="000000"/>
          <w:sz w:val="22"/>
          <w:lang w:val="ru-RU"/>
        </w:rPr>
        <w:t>[состав, периодичность, сумма либо подтверждённое отсутствие]</w:t>
      </w:r>
    </w:p>
    <w:p>
      <w:pPr>
        <w:keepNext w:val="0"/>
      </w:pPr>
      <w:r>
        <w:rPr>
          <w:rFonts w:ascii="Arial" w:hAnsi="Arial"/>
          <w:color w:val="000000"/>
          <w:sz w:val="20"/>
          <w:lang w:val="ru-RU"/>
        </w:rPr>
        <w:t>Комплект и его составляющие не учитываются одновременно. Платежи из раздела 5 не прибавляются к стоимости повторно.</w:t>
      </w:r>
    </w:p>
    <w:p>
      <w:pPr>
        <w:pStyle w:val="Heading1"/>
        <w:pageBreakBefore w:val="0"/>
      </w:pPr>
      <w:r>
        <w:t>3 Этапы и сроки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1080"/>
        <w:gridCol w:w="2218"/>
        <w:gridCol w:w="2549"/>
        <w:gridCol w:w="2016"/>
        <w:gridCol w:w="2304"/>
      </w:tblGrid>
      <w:tr>
        <w:trPr>
          <w:cantSplit/>
          <w:tblHeader w:val="true"/>
        </w:trPr>
        <w:tc>
          <w:tcPr>
            <w:tcW w:type="dxa" w:w="1080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Этап</w:t>
            </w:r>
          </w:p>
        </w:tc>
        <w:tc>
          <w:tcPr>
            <w:tcW w:type="dxa" w:w="2218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Результат</w:t>
            </w:r>
          </w:p>
        </w:tc>
        <w:tc>
          <w:tcPr>
            <w:tcW w:type="dxa" w:w="2549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Событие начала</w:t>
            </w:r>
          </w:p>
        </w:tc>
        <w:tc>
          <w:tcPr>
            <w:tcW w:type="dxa" w:w="2016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Срок</w:t>
            </w:r>
          </w:p>
        </w:tc>
        <w:tc>
          <w:tcPr>
            <w:tcW w:type="dxa" w:w="2304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Зависимости</w:t>
            </w:r>
          </w:p>
        </w:tc>
      </w:tr>
      <w:tr>
        <w:trPr>
          <w:cantSplit/>
        </w:trPr>
        <w:tc>
          <w:tcPr>
            <w:tcW w:type="dxa" w:w="108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[этап]</w:t>
            </w:r>
          </w:p>
        </w:tc>
        <w:tc>
          <w:tcPr>
            <w:tcW w:type="dxa" w:w="2218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[ID и состав]</w:t>
            </w:r>
          </w:p>
        </w:tc>
        <w:tc>
          <w:tcPr>
            <w:tcW w:type="dxa" w:w="2549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[событие]</w:t>
            </w:r>
          </w:p>
        </w:tc>
        <w:tc>
          <w:tcPr>
            <w:tcW w:type="dxa" w:w="201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[число и тип дней]</w:t>
            </w:r>
          </w:p>
        </w:tc>
        <w:tc>
          <w:tcPr>
            <w:tcW w:type="dxa" w:w="230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[условия]</w:t>
            </w:r>
          </w:p>
        </w:tc>
      </w:tr>
      <w:tr>
        <w:trPr>
          <w:cantSplit/>
        </w:trPr>
        <w:tc>
          <w:tcPr>
            <w:tcW w:type="dxa" w:w="108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[этап]</w:t>
            </w:r>
          </w:p>
        </w:tc>
        <w:tc>
          <w:tcPr>
            <w:tcW w:type="dxa" w:w="2218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[ID и состав]</w:t>
            </w:r>
          </w:p>
        </w:tc>
        <w:tc>
          <w:tcPr>
            <w:tcW w:type="dxa" w:w="2549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[событие]</w:t>
            </w:r>
          </w:p>
        </w:tc>
        <w:tc>
          <w:tcPr>
            <w:tcW w:type="dxa" w:w="201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[число и тип дней]</w:t>
            </w:r>
          </w:p>
        </w:tc>
        <w:tc>
          <w:tcPr>
            <w:tcW w:type="dxa" w:w="230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[условия]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Ожидание материалов и обратной связи: </w:t>
      </w:r>
      <w:r>
        <w:rPr>
          <w:rFonts w:ascii="Arial" w:hAnsi="Arial"/>
          <w:color w:val="000000"/>
          <w:sz w:val="22"/>
          <w:lang w:val="ru-RU"/>
        </w:rPr>
        <w:t>[как учитывается в графике]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Ответственный и канал согласования: </w:t>
      </w:r>
      <w:r>
        <w:rPr>
          <w:rFonts w:ascii="Arial" w:hAnsi="Arial"/>
          <w:color w:val="000000"/>
          <w:sz w:val="22"/>
          <w:lang w:val="ru-RU"/>
        </w:rPr>
        <w:t>[кто согласует и где фиксируется решение]</w:t>
      </w:r>
    </w:p>
    <w:p>
      <w:pPr>
        <w:pStyle w:val="Heading1"/>
        <w:pageBreakBefore/>
      </w:pPr>
      <w:r>
        <w:t>4 Проверка и приёмка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936"/>
        <w:gridCol w:w="2966"/>
        <w:gridCol w:w="2909"/>
        <w:gridCol w:w="3355"/>
      </w:tblGrid>
      <w:tr>
        <w:trPr>
          <w:cantSplit/>
          <w:tblHeader w:val="true"/>
        </w:trPr>
        <w:tc>
          <w:tcPr>
            <w:tcW w:type="dxa" w:w="936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ID</w:t>
            </w:r>
          </w:p>
        </w:tc>
        <w:tc>
          <w:tcPr>
            <w:tcW w:type="dxa" w:w="2966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Критерий</w:t>
            </w:r>
          </w:p>
        </w:tc>
        <w:tc>
          <w:tcPr>
            <w:tcW w:type="dxa" w:w="2909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Как проверяется</w:t>
            </w:r>
          </w:p>
        </w:tc>
        <w:tc>
          <w:tcPr>
            <w:tcW w:type="dxa" w:w="3355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[ID]</w:t>
            </w:r>
          </w:p>
        </w:tc>
        <w:tc>
          <w:tcPr>
            <w:tcW w:type="dxa" w:w="296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[наблюдаемый признак]</w:t>
            </w:r>
          </w:p>
        </w:tc>
        <w:tc>
          <w:tcPr>
            <w:tcW w:type="dxa" w:w="2909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[проверка или сопоставление]</w:t>
            </w:r>
          </w:p>
        </w:tc>
        <w:tc>
          <w:tcPr>
            <w:tcW w:type="dxa" w:w="3355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[файл, сообщение или иной способ]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[ID]</w:t>
            </w:r>
          </w:p>
        </w:tc>
        <w:tc>
          <w:tcPr>
            <w:tcW w:type="dxa" w:w="296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[наблюдаемый признак]</w:t>
            </w:r>
          </w:p>
        </w:tc>
        <w:tc>
          <w:tcPr>
            <w:tcW w:type="dxa" w:w="2909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[проверка или сопоставление]</w:t>
            </w:r>
          </w:p>
        </w:tc>
        <w:tc>
          <w:tcPr>
            <w:tcW w:type="dxa" w:w="3355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[файл, сообщение или иной способ]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Передача результата: </w:t>
      </w:r>
      <w:r>
        <w:rPr>
          <w:rFonts w:ascii="Arial" w:hAnsi="Arial"/>
          <w:color w:val="000000"/>
          <w:sz w:val="22"/>
          <w:lang w:val="ru-RU"/>
        </w:rPr>
        <w:t>[канал, формат и доступ]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Период рассмотрения: </w:t>
      </w:r>
      <w:r>
        <w:rPr>
          <w:rFonts w:ascii="Arial" w:hAnsi="Arial"/>
          <w:color w:val="000000"/>
          <w:sz w:val="22"/>
          <w:lang w:val="ru-RU"/>
        </w:rPr>
        <w:t>[предлагаемый срок для согласования]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Направление замечаний: </w:t>
      </w:r>
      <w:r>
        <w:rPr>
          <w:rFonts w:ascii="Arial" w:hAnsi="Arial"/>
          <w:color w:val="000000"/>
          <w:sz w:val="22"/>
          <w:lang w:val="ru-RU"/>
        </w:rPr>
        <w:t>[как указать результат, критерий и несоответствие]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Исправление несоответствий: </w:t>
      </w:r>
      <w:r>
        <w:rPr>
          <w:rFonts w:ascii="Arial" w:hAnsi="Arial"/>
          <w:color w:val="000000"/>
          <w:sz w:val="22"/>
          <w:lang w:val="ru-RU"/>
        </w:rPr>
        <w:t>[порядок ответа и согласования срока]</w:t>
      </w:r>
    </w:p>
    <w:p>
      <w:pPr>
        <w:keepNext w:val="0"/>
      </w:pPr>
      <w:r>
        <w:rPr>
          <w:rFonts w:ascii="Arial" w:hAnsi="Arial"/>
          <w:color w:val="000000"/>
          <w:sz w:val="20"/>
          <w:lang w:val="ru-RU"/>
        </w:rPr>
        <w:t>Отсутствие ответа не объявляется приёмкой автоматически этим шаблоном.</w:t>
      </w:r>
    </w:p>
    <w:p>
      <w:pPr>
        <w:pStyle w:val="Heading1"/>
        <w:pageBreakBefore w:val="0"/>
      </w:pPr>
      <w:r>
        <w:t>5 Оплата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1728"/>
        <w:gridCol w:w="4118"/>
        <w:gridCol w:w="2016"/>
        <w:gridCol w:w="2304"/>
      </w:tblGrid>
      <w:tr>
        <w:trPr>
          <w:cantSplit/>
          <w:tblHeader w:val="true"/>
        </w:trPr>
        <w:tc>
          <w:tcPr>
            <w:tcW w:type="dxa" w:w="1728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Платёж</w:t>
            </w:r>
          </w:p>
        </w:tc>
        <w:tc>
          <w:tcPr>
            <w:tcW w:type="dxa" w:w="4118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Событие</w:t>
            </w:r>
          </w:p>
        </w:tc>
        <w:tc>
          <w:tcPr>
            <w:tcW w:type="dxa" w:w="2016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Сумма ₽</w:t>
            </w:r>
          </w:p>
        </w:tc>
        <w:tc>
          <w:tcPr>
            <w:tcW w:type="dxa" w:w="2304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Срок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[первый]</w:t>
            </w:r>
          </w:p>
        </w:tc>
        <w:tc>
          <w:tcPr>
            <w:tcW w:type="dxa" w:w="4118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[событие]</w:t>
            </w:r>
          </w:p>
        </w:tc>
        <w:tc>
          <w:tcPr>
            <w:tcW w:type="dxa" w:w="2016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[сумма]</w:t>
            </w:r>
          </w:p>
        </w:tc>
        <w:tc>
          <w:tcPr>
            <w:tcW w:type="dxa" w:w="230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[срок]</w:t>
            </w:r>
          </w:p>
        </w:tc>
      </w:tr>
      <w:tr>
        <w:trPr>
          <w:cantSplit/>
        </w:trPr>
        <w:tc>
          <w:tcPr>
            <w:tcW w:type="dxa" w:w="1728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[следующий]</w:t>
            </w:r>
          </w:p>
        </w:tc>
        <w:tc>
          <w:tcPr>
            <w:tcW w:type="dxa" w:w="4118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[событие]</w:t>
            </w:r>
          </w:p>
        </w:tc>
        <w:tc>
          <w:tcPr>
            <w:tcW w:type="dxa" w:w="2016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[сумма]</w:t>
            </w:r>
          </w:p>
        </w:tc>
        <w:tc>
          <w:tcPr>
            <w:tcW w:type="dxa" w:w="230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[срок]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b/>
          <w:color w:val="000000"/>
          <w:sz w:val="20"/>
          <w:lang w:val="ru-RU"/>
        </w:rPr>
        <w:t xml:space="preserve">Контроль: </w:t>
      </w:r>
      <w:r>
        <w:rPr>
          <w:rFonts w:ascii="Arial" w:hAnsi="Arial"/>
          <w:color w:val="000000"/>
          <w:sz w:val="20"/>
          <w:lang w:val="ru-RU"/>
        </w:rPr>
        <w:t>Сумма платежей [значение] соответствует стоимости указанного состава [значение] / [требуется уточнение].</w:t>
      </w:r>
    </w:p>
    <w:p>
      <w:pPr>
        <w:pStyle w:val="Heading1"/>
        <w:pageBreakBefore w:val="0"/>
      </w:pPr>
      <w:r>
        <w:t>6 Изменения и дополнительные работы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Дополнительные работы согласуются до выполнения: содержание, стоимость и влияние на срок. Изменение фиксируется в новой версии предложения или в отдельно согласованном документе.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Исправление несоответствия критериям и изменение самого задания рассматриваются отдельно.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Гарантия или поддержка: </w:t>
      </w:r>
      <w:r>
        <w:rPr>
          <w:rFonts w:ascii="Arial" w:hAnsi="Arial"/>
          <w:color w:val="000000"/>
          <w:sz w:val="22"/>
          <w:lang w:val="ru-RU"/>
        </w:rPr>
        <w:t>[состав, срок и ограничения либо «требует уточнения»]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Открытые вопросы: </w:t>
      </w:r>
      <w:r>
        <w:rPr>
          <w:rFonts w:ascii="Arial" w:hAnsi="Arial"/>
          <w:color w:val="000000"/>
          <w:sz w:val="22"/>
          <w:lang w:val="ru-RU"/>
        </w:rPr>
        <w:t>[перечень]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Изменения к предыдущей версии: </w:t>
      </w:r>
      <w:r>
        <w:rPr>
          <w:rFonts w:ascii="Arial" w:hAnsi="Arial"/>
          <w:color w:val="000000"/>
          <w:sz w:val="22"/>
          <w:lang w:val="ru-RU"/>
        </w:rPr>
        <w:t>[перечень или «первая версия»]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37" w:right="1037" w:bottom="979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color w:val="62645F"/>
        <w:sz w:val="16"/>
        <w:lang w:val="ru-RU"/>
      </w:rPr>
      <w:t>ВНИКЛИ  •  Шаблон v1  •  28 сентября 2026</w:t>
    </w:r>
    <w:r>
      <w:rPr>
        <w:rFonts w:ascii="Arial" w:hAnsi="Arial"/>
        <w:color w:val="62645F"/>
        <w:sz w:val="16"/>
        <w:lang w:val="ru-RU"/>
      </w:rPr>
      <w:t xml:space="preserve">    •    Страница </w:t>
    </w:r>
    <w:fldSimple w:instr="PAGE">
      <w:r>
        <w:rPr>
          <w:sz w:val="16"/>
          <w:color w:val="62645F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color w:val="000000"/>
        <w:sz w:val="20"/>
        <w:lang w:val="ru-RU"/>
      </w:rPr>
      <w:t>ВНИКЛИ</w:t>
    </w:r>
    <w:r>
      <w:rPr>
        <w:rFonts w:ascii="Arial" w:hAnsi="Arial"/>
        <w:color w:val="000000"/>
        <w:sz w:val="18"/>
        <w:lang w:val="ru-RU"/>
      </w:rPr>
      <w:t xml:space="preserve">    БЛАНК ДЛЯ ЗАПОЛНЕНИЯ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7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
на услугу или проект</dc:title>
  <dc:subject>БЛАНК ДЛЯ ЗАПОЛНЕНИЯ</dc:subject>
  <dc:creator>ВНИКЛИ</dc:creator>
  <cp:keywords>КП, коммерческое предложение, шаблон, услуга, проект</cp:keywords>
  <dc:description/>
  <cp:lastModifiedBy>ВНИКЛИ</cp:lastModifiedBy>
  <cp:revision>1</cp:revision>
  <dcterms:created xsi:type="dcterms:W3CDTF">2026-09-28T00:00:00Z</dcterms:created>
  <dcterms:modified xsi:type="dcterms:W3CDTF">2026-09-28T00:00:00Z</dcterms:modified>
  <cp:category/>
  <dc:language>ru-RU</dc:language>
</cp:coreProperties>
</file>